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23" w:rsidRPr="00221F23" w:rsidRDefault="00221F23" w:rsidP="00221F23">
      <w:pPr>
        <w:shd w:val="clear" w:color="auto" w:fill="F0F0F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221F23" w:rsidRPr="00221F23" w:rsidTr="00B06CFD">
        <w:tc>
          <w:tcPr>
            <w:tcW w:w="5000" w:type="pct"/>
            <w:hideMark/>
          </w:tcPr>
          <w:p w:rsidR="00221F23" w:rsidRPr="00221F23" w:rsidRDefault="00221F23" w:rsidP="00221F23">
            <w:pPr>
              <w:spacing w:before="150" w:after="15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2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0EDB9BE2" wp14:editId="19F7F7F5">
                  <wp:extent cx="574675" cy="760730"/>
                  <wp:effectExtent l="0" t="0" r="0" b="127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F23" w:rsidRPr="00221F23" w:rsidTr="00B06CFD">
        <w:tc>
          <w:tcPr>
            <w:tcW w:w="5000" w:type="pct"/>
            <w:hideMark/>
          </w:tcPr>
          <w:p w:rsidR="00221F23" w:rsidRPr="00221F23" w:rsidRDefault="00221F23" w:rsidP="00221F23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uk-UA"/>
              </w:rPr>
              <w:t>КАБІНЕТ МІНІСТРІВ УКРАЇНИ</w:t>
            </w:r>
            <w:r w:rsidRPr="00221F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221F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2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bdr w:val="none" w:sz="0" w:space="0" w:color="auto" w:frame="1"/>
                <w:lang w:eastAsia="uk-UA"/>
              </w:rPr>
              <w:t>ПОСТАНОВА</w:t>
            </w:r>
          </w:p>
        </w:tc>
      </w:tr>
      <w:tr w:rsidR="00221F23" w:rsidRPr="00221F23" w:rsidTr="00B06CFD">
        <w:tc>
          <w:tcPr>
            <w:tcW w:w="5000" w:type="pct"/>
            <w:hideMark/>
          </w:tcPr>
          <w:p w:rsidR="00221F23" w:rsidRPr="00221F23" w:rsidRDefault="00221F23" w:rsidP="00221F23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 30 листопада 2011 р. № 1405</w:t>
            </w:r>
            <w:r w:rsidRPr="00221F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221F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2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Київ</w:t>
            </w:r>
          </w:p>
        </w:tc>
      </w:tr>
    </w:tbl>
    <w:p w:rsidR="00221F23" w:rsidRPr="00221F23" w:rsidRDefault="00221F23" w:rsidP="00221F23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" w:name="n3"/>
      <w:bookmarkEnd w:id="1"/>
      <w:r w:rsidRPr="00221F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Про затвердження критеріїв, за якими оцінюється ступінь ризику від провадження господарської діяльності для санітарного та епідемічного благополуччя населення та визначається періодичність здійснення планових заходів державного нагляду (контролю) Державною санітарно-епідеміологічною службою та її територіальними органами</w:t>
      </w:r>
    </w:p>
    <w:p w:rsidR="00221F23" w:rsidRPr="00221F23" w:rsidRDefault="00221F23" w:rsidP="00221F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" w:name="n37"/>
      <w:bookmarkEnd w:id="2"/>
      <w:r w:rsidRPr="00221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{Назва Постанови із змінами, внесеними згідно з Постановою КМ </w:t>
      </w:r>
      <w:hyperlink r:id="rId7" w:anchor="n9" w:tgtFrame="_blank" w:history="1">
        <w:r w:rsidRPr="00221F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№ 869 від 19.09.2012</w:t>
        </w:r>
      </w:hyperlink>
      <w:r w:rsidRPr="00221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221F23" w:rsidRPr="00221F23" w:rsidRDefault="00221F23" w:rsidP="00221F23">
      <w:pPr>
        <w:spacing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" w:name="n36"/>
      <w:bookmarkEnd w:id="3"/>
      <w:r w:rsidRPr="00221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{Із змінами, внесеними згідно з Постановою КМ </w:t>
      </w:r>
      <w:r w:rsidRPr="00221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br/>
      </w:r>
      <w:hyperlink r:id="rId8" w:anchor="n2" w:tgtFrame="_blank" w:history="1">
        <w:r w:rsidRPr="00221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№ 869 від 19.09.2012</w:t>
        </w:r>
      </w:hyperlink>
      <w:r w:rsidRPr="00221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221F23" w:rsidRPr="00221F23" w:rsidRDefault="00221F23" w:rsidP="00221F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" w:name="n4"/>
      <w:bookmarkEnd w:id="4"/>
      <w:r w:rsidRPr="00221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Відповідно до статті 5 </w:t>
      </w:r>
      <w:hyperlink r:id="rId9" w:tgtFrame="_blank" w:history="1">
        <w:r w:rsidRPr="00221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Закону України “Про основні засади державного нагляду (контролю) у сфері господарської діяльності</w:t>
        </w:r>
      </w:hyperlink>
      <w:r w:rsidRPr="00221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” Кабінет Міністрів України </w:t>
      </w:r>
      <w:r w:rsidRPr="00221F23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uk-UA"/>
        </w:rPr>
        <w:t>постановляє:</w:t>
      </w:r>
    </w:p>
    <w:p w:rsidR="00221F23" w:rsidRPr="00221F23" w:rsidRDefault="00221F23" w:rsidP="00221F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" w:name="n5"/>
      <w:bookmarkEnd w:id="5"/>
      <w:r w:rsidRPr="00221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Затвердити </w:t>
      </w:r>
      <w:hyperlink r:id="rId10" w:anchor="n8" w:history="1">
        <w:r w:rsidRPr="00221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критерії, за якими оцінюється ступінь ризику від провадження господарської діяльності для санітарного та епідемічного благополуччя населення та визначається періодичність здійснення планових заходів державного нагляду (контролю) </w:t>
        </w:r>
      </w:hyperlink>
      <w:hyperlink r:id="rId11" w:anchor="n8" w:history="1">
        <w:r w:rsidRPr="00221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Державною санітарно-епідеміологічною службою та її територіальними органами</w:t>
        </w:r>
      </w:hyperlink>
      <w:r w:rsidRPr="00221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, згідно з додатком.</w:t>
      </w:r>
    </w:p>
    <w:p w:rsidR="00221F23" w:rsidRPr="00221F23" w:rsidRDefault="00221F23" w:rsidP="00221F23">
      <w:pPr>
        <w:spacing w:after="10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" w:name="n38"/>
      <w:bookmarkEnd w:id="6"/>
      <w:r w:rsidRPr="00221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</w:t>
      </w:r>
      <w:proofErr w:type="spellStart"/>
      <w:r w:rsidRPr="00221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Постановляюча</w:t>
      </w:r>
      <w:proofErr w:type="spellEnd"/>
      <w:r w:rsidRPr="00221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 xml:space="preserve"> частина із змінами, внесеними згідно з Постановою КМ </w:t>
      </w:r>
      <w:hyperlink r:id="rId12" w:anchor="n9" w:tgtFrame="_blank" w:history="1">
        <w:r w:rsidRPr="00221F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№ 869 від 19.09.2012</w:t>
        </w:r>
      </w:hyperlink>
      <w:r w:rsidRPr="00221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6747"/>
      </w:tblGrid>
      <w:tr w:rsidR="00221F23" w:rsidRPr="00221F23" w:rsidTr="001746BB">
        <w:tc>
          <w:tcPr>
            <w:tcW w:w="1500" w:type="pct"/>
            <w:hideMark/>
          </w:tcPr>
          <w:p w:rsidR="00221F23" w:rsidRPr="00221F23" w:rsidRDefault="00221F23" w:rsidP="00221F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" w:name="n6"/>
            <w:bookmarkEnd w:id="7"/>
            <w:r w:rsidRPr="0022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hideMark/>
          </w:tcPr>
          <w:p w:rsidR="00221F23" w:rsidRPr="00221F23" w:rsidRDefault="00221F23" w:rsidP="00221F2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М.АЗАРОВ</w:t>
            </w:r>
          </w:p>
        </w:tc>
      </w:tr>
      <w:tr w:rsidR="00221F23" w:rsidRPr="00221F23" w:rsidTr="001746BB">
        <w:tc>
          <w:tcPr>
            <w:tcW w:w="0" w:type="auto"/>
            <w:hideMark/>
          </w:tcPr>
          <w:p w:rsidR="00221F23" w:rsidRPr="00221F23" w:rsidRDefault="00221F23" w:rsidP="00221F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Інд. 70</w:t>
            </w:r>
          </w:p>
        </w:tc>
        <w:tc>
          <w:tcPr>
            <w:tcW w:w="0" w:type="auto"/>
            <w:hideMark/>
          </w:tcPr>
          <w:p w:rsidR="00221F23" w:rsidRPr="00221F23" w:rsidRDefault="00221F23" w:rsidP="00221F2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</w:tr>
    </w:tbl>
    <w:p w:rsidR="00221F23" w:rsidRPr="00221F23" w:rsidRDefault="001746BB" w:rsidP="00221F23">
      <w:pPr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n34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pict>
          <v:rect id="_x0000_i1025" style="width:0;height:0" o:hralign="center" o:hrstd="t" o:hrnoshade="t" o:hr="t" fillcolor="black" stroked="f"/>
        </w:pict>
      </w:r>
    </w:p>
    <w:p w:rsidR="00221F23" w:rsidRPr="00221F23" w:rsidRDefault="00221F23" w:rsidP="00221F23">
      <w:pPr>
        <w:spacing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" w:name="n33"/>
      <w:bookmarkEnd w:id="9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5"/>
        <w:gridCol w:w="4484"/>
      </w:tblGrid>
      <w:tr w:rsidR="00221F23" w:rsidRPr="00221F23" w:rsidTr="001746BB">
        <w:tc>
          <w:tcPr>
            <w:tcW w:w="2300" w:type="pct"/>
            <w:hideMark/>
          </w:tcPr>
          <w:p w:rsidR="00221F23" w:rsidRPr="00221F23" w:rsidRDefault="00221F23" w:rsidP="00221F2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n7"/>
            <w:bookmarkStart w:id="11" w:name="_GoBack"/>
            <w:bookmarkEnd w:id="10"/>
          </w:p>
        </w:tc>
        <w:tc>
          <w:tcPr>
            <w:tcW w:w="2000" w:type="pct"/>
            <w:hideMark/>
          </w:tcPr>
          <w:p w:rsidR="00221F23" w:rsidRPr="00221F23" w:rsidRDefault="00221F23" w:rsidP="00221F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1F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 </w:t>
            </w:r>
            <w:r w:rsidRPr="00221F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постанови Кабінету Міністрів України </w:t>
            </w:r>
            <w:r w:rsidRPr="00221F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30 листопада 2011 р. № 1405 </w:t>
            </w:r>
            <w:r w:rsidRPr="00221F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(у редакції </w:t>
            </w:r>
            <w:hyperlink r:id="rId13" w:anchor="n12" w:tgtFrame="_blank" w:history="1">
              <w:r w:rsidRPr="00221F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постанови Кабінету Міністрів України</w:t>
              </w:r>
            </w:hyperlink>
            <w:r w:rsidRPr="00221F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221F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14" w:anchor="n12" w:tgtFrame="_blank" w:history="1">
              <w:r w:rsidRPr="00221F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від 19 вересня 2012 р. № 869</w:t>
              </w:r>
            </w:hyperlink>
            <w:r w:rsidRPr="00221F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</w:tbl>
    <w:p w:rsidR="00221F23" w:rsidRPr="00221F23" w:rsidRDefault="00221F23" w:rsidP="00221F23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2" w:name="n8"/>
      <w:bookmarkEnd w:id="12"/>
      <w:bookmarkEnd w:id="11"/>
      <w:r w:rsidRPr="00221F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КРИТЕРІЇ, </w:t>
      </w:r>
      <w:r w:rsidRPr="00221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br/>
      </w:r>
      <w:r w:rsidRPr="00221F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за якими оцінюється ступінь ризику від провадження господарської діяльності для санітарного та епідемічного благополуччя населення та визначається періодичність здійснення планових заходів державного нагляду (контролю) Державною санітарно-епідеміологічною службою та її територіальними органами</w:t>
      </w:r>
    </w:p>
    <w:p w:rsidR="00221F23" w:rsidRPr="00221F23" w:rsidRDefault="00221F23" w:rsidP="00221F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3" w:name="n40"/>
      <w:bookmarkEnd w:id="13"/>
      <w:r w:rsidRPr="00221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1. Критеріями, за якими оцінюється ступінь ризику від провадження господарської діяльності суб'єктів господарювання для санітарного та епідемічного благополуччя населення, є:</w:t>
      </w:r>
    </w:p>
    <w:p w:rsidR="00221F23" w:rsidRPr="00221F23" w:rsidRDefault="00221F23" w:rsidP="00221F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4" w:name="n41"/>
      <w:bookmarkEnd w:id="14"/>
      <w:r w:rsidRPr="00221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lastRenderedPageBreak/>
        <w:t>можливість завдання шкоди здоров'ю, працездатності та життю людини чи здоров'ю майбутніх поколінь, зумовлена впливом біологічних, фізичних, хімічних чи соціальних факторів середовища життєдіяльності;</w:t>
      </w:r>
    </w:p>
    <w:p w:rsidR="00221F23" w:rsidRPr="00221F23" w:rsidRDefault="00221F23" w:rsidP="00221F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5" w:name="n42"/>
      <w:bookmarkEnd w:id="15"/>
      <w:r w:rsidRPr="00221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можливість виникнення і поширення інфекційних хвороб, масових неінфекційних захворювань (отруєнь) та радіаційних уражень серед населення;</w:t>
      </w:r>
    </w:p>
    <w:p w:rsidR="00221F23" w:rsidRPr="00221F23" w:rsidRDefault="00221F23" w:rsidP="00221F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6" w:name="n43"/>
      <w:bookmarkEnd w:id="16"/>
      <w:r w:rsidRPr="00221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масштаби можливих негативних наслідків для життя та/або здоров'я населення.</w:t>
      </w:r>
    </w:p>
    <w:p w:rsidR="00221F23" w:rsidRPr="00221F23" w:rsidRDefault="00221F23" w:rsidP="00221F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7" w:name="n44"/>
      <w:bookmarkEnd w:id="17"/>
      <w:r w:rsidRPr="00221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2. Відповідно до встановлених критеріїв суб'єкти господарювання незалежно від форми власності належать до одного з трьох ступенів ризику - високого, середнього або незначного.</w:t>
      </w:r>
    </w:p>
    <w:p w:rsidR="00221F23" w:rsidRPr="00221F23" w:rsidRDefault="00221F23" w:rsidP="00221F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8" w:name="n45"/>
      <w:bookmarkEnd w:id="18"/>
      <w:r w:rsidRPr="00221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3. До суб'єктів господарювання з високим ступенем ризику належать суб'єкти, які:</w:t>
      </w:r>
    </w:p>
    <w:p w:rsidR="00221F23" w:rsidRPr="00221F23" w:rsidRDefault="00221F23" w:rsidP="00221F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9" w:name="n46"/>
      <w:bookmarkEnd w:id="19"/>
      <w:r w:rsidRPr="00221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віднесені до I категорії підприємств, що застосовують радіаційно-ядерні технології;</w:t>
      </w:r>
    </w:p>
    <w:p w:rsidR="00221F23" w:rsidRPr="00221F23" w:rsidRDefault="00221F23" w:rsidP="00221F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0" w:name="n47"/>
      <w:bookmarkEnd w:id="20"/>
      <w:r w:rsidRPr="00221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у своїй діяльності використовують шкідливі речовини I класу небезпеки та/або біологічні агенти I групи патогенності (небезпеки);</w:t>
      </w:r>
    </w:p>
    <w:p w:rsidR="00221F23" w:rsidRPr="00221F23" w:rsidRDefault="00221F23" w:rsidP="00221F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1" w:name="n48"/>
      <w:bookmarkEnd w:id="21"/>
      <w:r w:rsidRPr="00221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забезпечують питною водою населення чисельністю понад 100 тис. осіб;</w:t>
      </w:r>
    </w:p>
    <w:p w:rsidR="00221F23" w:rsidRPr="00221F23" w:rsidRDefault="00221F23" w:rsidP="00221F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2" w:name="n49"/>
      <w:bookmarkEnd w:id="22"/>
      <w:r w:rsidRPr="00221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здійснюють скидання стічних вод у відкриті водойми, віднесені до I категорії водокористування;</w:t>
      </w:r>
    </w:p>
    <w:p w:rsidR="00221F23" w:rsidRPr="00221F23" w:rsidRDefault="00221F23" w:rsidP="00221F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3" w:name="n50"/>
      <w:bookmarkEnd w:id="23"/>
      <w:r w:rsidRPr="00221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провадять діяльність, пов'язану з вихованням та навчанням дітей у дошкільних навчальних закладах, крім закладів з короткотривалим (до 3 годин) перебуванням кожної дитини;</w:t>
      </w:r>
    </w:p>
    <w:p w:rsidR="00221F23" w:rsidRPr="00221F23" w:rsidRDefault="00221F23" w:rsidP="00221F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4" w:name="n51"/>
      <w:bookmarkEnd w:id="24"/>
      <w:r w:rsidRPr="00221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провадять діяльність, пов'язану з вихованням та навчанням дітей в загальноосвітніх навчальних закладах, крім позашкільних навчально-виховних закладів, міжшкільних навчально-виробничих комбінатів, професійно-технічних навчальних закладів, вищих навчальних закладів I-II рівня акредитації;</w:t>
      </w:r>
    </w:p>
    <w:p w:rsidR="00221F23" w:rsidRPr="00221F23" w:rsidRDefault="00221F23" w:rsidP="00221F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5" w:name="n52"/>
      <w:bookmarkEnd w:id="25"/>
      <w:r w:rsidRPr="00221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забезпечують оздоровлення дітей;</w:t>
      </w:r>
    </w:p>
    <w:p w:rsidR="00221F23" w:rsidRPr="00221F23" w:rsidRDefault="00221F23" w:rsidP="00221F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6" w:name="n53"/>
      <w:bookmarkEnd w:id="26"/>
      <w:r w:rsidRPr="00221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надають стаціонарну медичну допомогу населенню;</w:t>
      </w:r>
    </w:p>
    <w:p w:rsidR="00221F23" w:rsidRPr="00221F23" w:rsidRDefault="00221F23" w:rsidP="00221F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7" w:name="n54"/>
      <w:bookmarkEnd w:id="27"/>
      <w:r w:rsidRPr="00221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провадять виробничу діяльність, з чисельністю працівників понад 500 осіб.</w:t>
      </w:r>
    </w:p>
    <w:p w:rsidR="00221F23" w:rsidRPr="00221F23" w:rsidRDefault="00221F23" w:rsidP="00221F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8" w:name="n55"/>
      <w:bookmarkEnd w:id="28"/>
      <w:r w:rsidRPr="00221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4. До суб'єктів господарювання із середнім ступенем ризику належать суб'єкти, які:</w:t>
      </w:r>
    </w:p>
    <w:p w:rsidR="00221F23" w:rsidRPr="00221F23" w:rsidRDefault="00221F23" w:rsidP="00221F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9" w:name="n56"/>
      <w:bookmarkEnd w:id="29"/>
      <w:r w:rsidRPr="00221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віднесені до II категорії підприємств, що застосовують радіаційно-ядерні технології;</w:t>
      </w:r>
    </w:p>
    <w:p w:rsidR="00221F23" w:rsidRPr="00221F23" w:rsidRDefault="00221F23" w:rsidP="00221F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0" w:name="n57"/>
      <w:bookmarkEnd w:id="30"/>
      <w:r w:rsidRPr="00221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у своїй діяльності використовують шкідливі речовини II класу небезпеки та/або біологічні агенти II групи патогенності (небезпеки);</w:t>
      </w:r>
    </w:p>
    <w:p w:rsidR="00221F23" w:rsidRPr="00221F23" w:rsidRDefault="00221F23" w:rsidP="00221F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1" w:name="n58"/>
      <w:bookmarkEnd w:id="31"/>
      <w:r w:rsidRPr="00221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забезпечують питною водою населення чисельністю від 20 тис. до 100 тис. осіб;</w:t>
      </w:r>
    </w:p>
    <w:p w:rsidR="00221F23" w:rsidRPr="00221F23" w:rsidRDefault="00221F23" w:rsidP="00221F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2" w:name="n59"/>
      <w:bookmarkEnd w:id="32"/>
      <w:r w:rsidRPr="00221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здійснюють скидання стічних вод у відкриті водойми, віднесені до II категорії водокористування;</w:t>
      </w:r>
    </w:p>
    <w:p w:rsidR="00221F23" w:rsidRPr="00221F23" w:rsidRDefault="00221F23" w:rsidP="00221F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3" w:name="n60"/>
      <w:bookmarkEnd w:id="33"/>
      <w:r w:rsidRPr="00221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забезпечують відпочинок дітей;</w:t>
      </w:r>
    </w:p>
    <w:p w:rsidR="00221F23" w:rsidRPr="00221F23" w:rsidRDefault="00221F23" w:rsidP="00221F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4" w:name="n61"/>
      <w:bookmarkEnd w:id="34"/>
      <w:r w:rsidRPr="00221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забезпечують оздоровлення дорослих;</w:t>
      </w:r>
    </w:p>
    <w:p w:rsidR="00221F23" w:rsidRPr="00221F23" w:rsidRDefault="00221F23" w:rsidP="00221F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5" w:name="n62"/>
      <w:bookmarkEnd w:id="35"/>
      <w:r w:rsidRPr="00221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надають амбулаторну медичну допомогу населенню;</w:t>
      </w:r>
    </w:p>
    <w:p w:rsidR="00221F23" w:rsidRPr="00221F23" w:rsidRDefault="00221F23" w:rsidP="00221F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6" w:name="n63"/>
      <w:bookmarkEnd w:id="36"/>
      <w:r w:rsidRPr="00221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провадять виробничу діяльність, з чисельністю працівників від 50 до 500 осіб.</w:t>
      </w:r>
    </w:p>
    <w:p w:rsidR="00221F23" w:rsidRPr="00221F23" w:rsidRDefault="00221F23" w:rsidP="00221F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7" w:name="n64"/>
      <w:bookmarkEnd w:id="37"/>
      <w:r w:rsidRPr="00221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5. До суб'єктів господарювання з незначним ступенем ризику належать суб'єкти, які:</w:t>
      </w:r>
    </w:p>
    <w:p w:rsidR="00221F23" w:rsidRPr="00221F23" w:rsidRDefault="00221F23" w:rsidP="00221F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8" w:name="n65"/>
      <w:bookmarkEnd w:id="38"/>
      <w:r w:rsidRPr="00221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провадять діяльність, пов'язану з вихованням та навчанням дітей в дошкільних навчальних закладах з короткотривалим (до 3 годин) перебуванням кожної дитини;</w:t>
      </w:r>
    </w:p>
    <w:p w:rsidR="00221F23" w:rsidRPr="00221F23" w:rsidRDefault="00221F23" w:rsidP="00221F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9" w:name="n66"/>
      <w:bookmarkEnd w:id="39"/>
      <w:r w:rsidRPr="00221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провадять діяльність, пов'язану з вихованням та навчанням дітей в позашкільних навчально-виховних закладах, міжшкільних навчально-виробничих комбінатах, професійно-технічних навчальних закладах, вищих навчальних закладах I-II рівня акредитації;</w:t>
      </w:r>
    </w:p>
    <w:p w:rsidR="00221F23" w:rsidRPr="00221F23" w:rsidRDefault="00221F23" w:rsidP="00221F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0" w:name="n67"/>
      <w:bookmarkEnd w:id="40"/>
      <w:r w:rsidRPr="00221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забезпечують відпочинок дорослих;</w:t>
      </w:r>
    </w:p>
    <w:p w:rsidR="00221F23" w:rsidRPr="00221F23" w:rsidRDefault="00221F23" w:rsidP="00221F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1" w:name="n68"/>
      <w:bookmarkEnd w:id="41"/>
      <w:r w:rsidRPr="00221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не належать до суб'єктів господарювання з високим та/або середнім ступенем ризику.</w:t>
      </w:r>
    </w:p>
    <w:p w:rsidR="00221F23" w:rsidRPr="00221F23" w:rsidRDefault="00221F23" w:rsidP="00221F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2" w:name="n69"/>
      <w:bookmarkEnd w:id="42"/>
      <w:r w:rsidRPr="00221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6. У разі коли суб'єкт господарювання може бути віднесений одночасно до двох або більше груп ризику, такий суб'єкт відноситься до більш високої групи ризику з тих, до яких він може бути віднесений.</w:t>
      </w:r>
    </w:p>
    <w:p w:rsidR="00221F23" w:rsidRPr="00221F23" w:rsidRDefault="00221F23" w:rsidP="00221F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3" w:name="n70"/>
      <w:bookmarkEnd w:id="43"/>
      <w:r w:rsidRPr="00221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7. Планові заходи державного нагляду (контролю) за діяльністю суб'єктів господарювання здійснюються:</w:t>
      </w:r>
    </w:p>
    <w:p w:rsidR="00221F23" w:rsidRPr="00221F23" w:rsidRDefault="00221F23" w:rsidP="00221F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4" w:name="n71"/>
      <w:bookmarkEnd w:id="44"/>
      <w:r w:rsidRPr="00221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 високим ступенем ризику - не частіше ніж один раз на рік;</w:t>
      </w:r>
    </w:p>
    <w:p w:rsidR="00221F23" w:rsidRPr="00221F23" w:rsidRDefault="00221F23" w:rsidP="00221F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5" w:name="n72"/>
      <w:bookmarkEnd w:id="45"/>
      <w:r w:rsidRPr="00221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із середнім ступенем ризику - не частіше ніж один раз на три роки;</w:t>
      </w:r>
    </w:p>
    <w:p w:rsidR="00221F23" w:rsidRPr="00221F23" w:rsidRDefault="00221F23" w:rsidP="00221F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6" w:name="n73"/>
      <w:bookmarkEnd w:id="46"/>
      <w:r w:rsidRPr="00221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 незначним ступенем ризику - не частіше ніж один раз на п'ять років.</w:t>
      </w:r>
    </w:p>
    <w:p w:rsidR="00221F23" w:rsidRPr="00221F23" w:rsidRDefault="00221F23" w:rsidP="00221F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7" w:name="n74"/>
      <w:bookmarkEnd w:id="47"/>
      <w:r w:rsidRPr="00221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8. У разі коли за результатами двох останніх планових перевірок не виявлено фактів порушення вимог законодавства у сфері санітарно-епідеміологічного благополуччя </w:t>
      </w:r>
      <w:r w:rsidRPr="00221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lastRenderedPageBreak/>
        <w:t xml:space="preserve">населення, наступна планова перевірка такого суб'єкта господарювання проводиться не раніше ніж через період часу, встановлений для відповідної групи ризику, збільшений у 1,5 </w:t>
      </w:r>
      <w:proofErr w:type="spellStart"/>
      <w:r w:rsidRPr="00221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раза</w:t>
      </w:r>
      <w:proofErr w:type="spellEnd"/>
      <w:r w:rsidRPr="00221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.</w:t>
      </w:r>
    </w:p>
    <w:p w:rsidR="00221F23" w:rsidRPr="00221F23" w:rsidRDefault="00221F23" w:rsidP="00221F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8" w:name="n75"/>
      <w:bookmarkEnd w:id="48"/>
      <w:r w:rsidRPr="00221F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Дія цього пункту не поширюється на суб'єктів господарювання з високим ступенем ризику.</w:t>
      </w:r>
    </w:p>
    <w:p w:rsidR="00221F23" w:rsidRPr="00221F23" w:rsidRDefault="00221F23" w:rsidP="00221F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9" w:name="n39"/>
      <w:bookmarkEnd w:id="49"/>
      <w:r w:rsidRPr="00221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{Критерії в редакції Постанови КМ </w:t>
      </w:r>
      <w:hyperlink r:id="rId15" w:anchor="n9" w:tgtFrame="_blank" w:history="1">
        <w:r w:rsidRPr="00221F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№ 869 від 19.09.2012</w:t>
        </w:r>
      </w:hyperlink>
      <w:r w:rsidRPr="00221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221F23" w:rsidRPr="00221F23" w:rsidRDefault="00221F23" w:rsidP="00221F23">
      <w:pPr>
        <w:shd w:val="clear" w:color="auto" w:fill="F0F0F0"/>
        <w:spacing w:after="150" w:line="360" w:lineRule="atLeast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3"/>
          <w:szCs w:val="23"/>
          <w:lang w:eastAsia="uk-UA"/>
        </w:rPr>
      </w:pPr>
      <w:r w:rsidRPr="00221F23">
        <w:rPr>
          <w:rFonts w:ascii="Verdana" w:eastAsia="Times New Roman" w:hAnsi="Verdana" w:cs="Arial"/>
          <w:b/>
          <w:bCs/>
          <w:color w:val="000000"/>
          <w:sz w:val="23"/>
          <w:szCs w:val="23"/>
          <w:lang w:eastAsia="uk-UA"/>
        </w:rPr>
        <w:t>Публікації документа</w:t>
      </w:r>
    </w:p>
    <w:p w:rsidR="00221F23" w:rsidRPr="00221F23" w:rsidRDefault="00221F23" w:rsidP="00221F23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Verdana" w:eastAsia="Times New Roman" w:hAnsi="Verdana" w:cs="Arial"/>
          <w:color w:val="000000"/>
          <w:sz w:val="17"/>
          <w:szCs w:val="17"/>
          <w:lang w:eastAsia="uk-UA"/>
        </w:rPr>
      </w:pPr>
      <w:r w:rsidRPr="00221F23">
        <w:rPr>
          <w:rFonts w:ascii="Verdana" w:eastAsia="Times New Roman" w:hAnsi="Verdana" w:cs="Arial"/>
          <w:b/>
          <w:bCs/>
          <w:color w:val="000000"/>
          <w:sz w:val="17"/>
          <w:szCs w:val="17"/>
          <w:bdr w:val="none" w:sz="0" w:space="0" w:color="auto" w:frame="1"/>
          <w:lang w:eastAsia="uk-UA"/>
        </w:rPr>
        <w:t>Урядовий кур'єр</w:t>
      </w:r>
      <w:r w:rsidRPr="00221F23">
        <w:rPr>
          <w:rFonts w:ascii="Verdana" w:eastAsia="Times New Roman" w:hAnsi="Verdana" w:cs="Arial"/>
          <w:color w:val="000000"/>
          <w:sz w:val="17"/>
          <w:szCs w:val="17"/>
          <w:lang w:eastAsia="uk-UA"/>
        </w:rPr>
        <w:t> від 11.02.2012 — № 27</w:t>
      </w:r>
    </w:p>
    <w:p w:rsidR="00221F23" w:rsidRPr="00221F23" w:rsidRDefault="00221F23" w:rsidP="00221F23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Verdana" w:eastAsia="Times New Roman" w:hAnsi="Verdana" w:cs="Arial"/>
          <w:color w:val="000000"/>
          <w:sz w:val="17"/>
          <w:szCs w:val="17"/>
          <w:lang w:eastAsia="uk-UA"/>
        </w:rPr>
      </w:pPr>
      <w:r w:rsidRPr="00221F23">
        <w:rPr>
          <w:rFonts w:ascii="Verdana" w:eastAsia="Times New Roman" w:hAnsi="Verdana" w:cs="Arial"/>
          <w:b/>
          <w:bCs/>
          <w:color w:val="000000"/>
          <w:sz w:val="17"/>
          <w:szCs w:val="17"/>
          <w:bdr w:val="none" w:sz="0" w:space="0" w:color="auto" w:frame="1"/>
          <w:lang w:eastAsia="uk-UA"/>
        </w:rPr>
        <w:t>Офіційний вісник України</w:t>
      </w:r>
      <w:r w:rsidRPr="00221F23">
        <w:rPr>
          <w:rFonts w:ascii="Verdana" w:eastAsia="Times New Roman" w:hAnsi="Verdana" w:cs="Arial"/>
          <w:color w:val="000000"/>
          <w:sz w:val="17"/>
          <w:szCs w:val="17"/>
          <w:lang w:eastAsia="uk-UA"/>
        </w:rPr>
        <w:t> від 13.02.2012 — 2012 р., № 10, стор. 50, стаття 369, код акту 60365/2012</w:t>
      </w:r>
    </w:p>
    <w:p w:rsidR="00221F23" w:rsidRPr="00221F23" w:rsidRDefault="001746BB" w:rsidP="00221F23">
      <w:pPr>
        <w:spacing w:before="60" w:after="100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pict>
          <v:rect id="_x0000_i1026" style="width:0;height:0" o:hralign="center" o:hrstd="t" o:hrnoshade="t" o:hr="t" fillcolor="black" stroked="f"/>
        </w:pict>
      </w:r>
    </w:p>
    <w:p w:rsidR="00435B3B" w:rsidRDefault="00435B3B"/>
    <w:sectPr w:rsidR="00435B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D0D78"/>
    <w:multiLevelType w:val="multilevel"/>
    <w:tmpl w:val="EDD6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CC"/>
    <w:rsid w:val="001746BB"/>
    <w:rsid w:val="00221F23"/>
    <w:rsid w:val="00435B3B"/>
    <w:rsid w:val="004571CC"/>
    <w:rsid w:val="00B0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1F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F2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221F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1F23"/>
  </w:style>
  <w:style w:type="character" w:customStyle="1" w:styleId="rvts0">
    <w:name w:val="rvts0"/>
    <w:basedOn w:val="a0"/>
    <w:rsid w:val="00221F23"/>
  </w:style>
  <w:style w:type="paragraph" w:customStyle="1" w:styleId="rvps7">
    <w:name w:val="rvps7"/>
    <w:basedOn w:val="a"/>
    <w:rsid w:val="0022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22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21F23"/>
  </w:style>
  <w:style w:type="character" w:customStyle="1" w:styleId="rvts64">
    <w:name w:val="rvts64"/>
    <w:basedOn w:val="a0"/>
    <w:rsid w:val="00221F23"/>
  </w:style>
  <w:style w:type="character" w:customStyle="1" w:styleId="rvts9">
    <w:name w:val="rvts9"/>
    <w:basedOn w:val="a0"/>
    <w:rsid w:val="00221F23"/>
  </w:style>
  <w:style w:type="paragraph" w:customStyle="1" w:styleId="rvps6">
    <w:name w:val="rvps6"/>
    <w:basedOn w:val="a"/>
    <w:rsid w:val="0022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22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221F23"/>
  </w:style>
  <w:style w:type="paragraph" w:customStyle="1" w:styleId="rvps18">
    <w:name w:val="rvps18"/>
    <w:basedOn w:val="a"/>
    <w:rsid w:val="0022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221F23"/>
  </w:style>
  <w:style w:type="paragraph" w:customStyle="1" w:styleId="rvps4">
    <w:name w:val="rvps4"/>
    <w:basedOn w:val="a"/>
    <w:rsid w:val="0022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221F23"/>
  </w:style>
  <w:style w:type="paragraph" w:customStyle="1" w:styleId="rvps15">
    <w:name w:val="rvps15"/>
    <w:basedOn w:val="a"/>
    <w:rsid w:val="0022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22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22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22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22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1F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F2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221F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1F23"/>
  </w:style>
  <w:style w:type="character" w:customStyle="1" w:styleId="rvts0">
    <w:name w:val="rvts0"/>
    <w:basedOn w:val="a0"/>
    <w:rsid w:val="00221F23"/>
  </w:style>
  <w:style w:type="paragraph" w:customStyle="1" w:styleId="rvps7">
    <w:name w:val="rvps7"/>
    <w:basedOn w:val="a"/>
    <w:rsid w:val="0022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22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21F23"/>
  </w:style>
  <w:style w:type="character" w:customStyle="1" w:styleId="rvts64">
    <w:name w:val="rvts64"/>
    <w:basedOn w:val="a0"/>
    <w:rsid w:val="00221F23"/>
  </w:style>
  <w:style w:type="character" w:customStyle="1" w:styleId="rvts9">
    <w:name w:val="rvts9"/>
    <w:basedOn w:val="a0"/>
    <w:rsid w:val="00221F23"/>
  </w:style>
  <w:style w:type="paragraph" w:customStyle="1" w:styleId="rvps6">
    <w:name w:val="rvps6"/>
    <w:basedOn w:val="a"/>
    <w:rsid w:val="0022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22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221F23"/>
  </w:style>
  <w:style w:type="paragraph" w:customStyle="1" w:styleId="rvps18">
    <w:name w:val="rvps18"/>
    <w:basedOn w:val="a"/>
    <w:rsid w:val="0022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221F23"/>
  </w:style>
  <w:style w:type="paragraph" w:customStyle="1" w:styleId="rvps4">
    <w:name w:val="rvps4"/>
    <w:basedOn w:val="a"/>
    <w:rsid w:val="0022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221F23"/>
  </w:style>
  <w:style w:type="paragraph" w:customStyle="1" w:styleId="rvps15">
    <w:name w:val="rvps15"/>
    <w:basedOn w:val="a"/>
    <w:rsid w:val="0022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22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22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22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22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0975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365836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19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7575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097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6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869-2012-%D0%BF/paran2" TargetMode="External"/><Relationship Id="rId13" Type="http://schemas.openxmlformats.org/officeDocument/2006/relationships/hyperlink" Target="http://zakon2.rada.gov.ua/laws/show/869-2012-%D0%BF/paran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869-2012-%D0%BF/paran9" TargetMode="External"/><Relationship Id="rId12" Type="http://schemas.openxmlformats.org/officeDocument/2006/relationships/hyperlink" Target="http://zakon2.rada.gov.ua/laws/show/869-2012-%D0%BF/paran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zakon2.rada.gov.ua/laws/show/1405-2011-%D0%BF/print14430882025827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2.rada.gov.ua/laws/show/869-2012-%D0%BF/paran9" TargetMode="External"/><Relationship Id="rId10" Type="http://schemas.openxmlformats.org/officeDocument/2006/relationships/hyperlink" Target="http://zakon2.rada.gov.ua/laws/show/1405-2011-%D0%BF/print14430882025827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877-16" TargetMode="External"/><Relationship Id="rId14" Type="http://schemas.openxmlformats.org/officeDocument/2006/relationships/hyperlink" Target="http://zakon2.rada.gov.ua/laws/show/869-2012-%D0%BF/paran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4300</Words>
  <Characters>2452</Characters>
  <Application>Microsoft Office Word</Application>
  <DocSecurity>0</DocSecurity>
  <Lines>20</Lines>
  <Paragraphs>13</Paragraphs>
  <ScaleCrop>false</ScaleCrop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olha</cp:lastModifiedBy>
  <cp:revision>5</cp:revision>
  <dcterms:created xsi:type="dcterms:W3CDTF">2017-01-27T07:41:00Z</dcterms:created>
  <dcterms:modified xsi:type="dcterms:W3CDTF">2017-01-27T10:49:00Z</dcterms:modified>
</cp:coreProperties>
</file>